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F1680">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RESURSĂ EDUCAŢIONALĂ DESCHISĂ</w:t>
      </w:r>
    </w:p>
    <w:p w14:paraId="008FF0D8">
      <w:pPr>
        <w:jc w:val="center"/>
        <w:rPr>
          <w:rFonts w:ascii="Times New Roman" w:hAnsi="Times New Roman" w:cs="Times New Roman"/>
          <w:b/>
          <w:sz w:val="28"/>
          <w:szCs w:val="28"/>
        </w:rPr>
      </w:pPr>
    </w:p>
    <w:p w14:paraId="76B05672">
      <w:pPr>
        <w:jc w:val="center"/>
        <w:rPr>
          <w:rFonts w:ascii="Times New Roman" w:hAnsi="Times New Roman" w:cs="Times New Roman"/>
          <w:b/>
          <w:sz w:val="28"/>
          <w:szCs w:val="28"/>
        </w:rPr>
      </w:pPr>
    </w:p>
    <w:p w14:paraId="4F6F2E1B">
      <w:pPr>
        <w:jc w:val="center"/>
        <w:rPr>
          <w:rFonts w:ascii="Times New Roman" w:hAnsi="Times New Roman" w:cs="Times New Roman"/>
          <w:b/>
          <w:sz w:val="28"/>
          <w:szCs w:val="28"/>
        </w:rPr>
      </w:pPr>
    </w:p>
    <w:p w14:paraId="6A186729">
      <w:pPr>
        <w:jc w:val="center"/>
        <w:rPr>
          <w:rFonts w:ascii="Times New Roman" w:hAnsi="Times New Roman" w:cs="Times New Roman"/>
          <w:b/>
          <w:sz w:val="28"/>
          <w:szCs w:val="28"/>
        </w:rPr>
      </w:pPr>
    </w:p>
    <w:p w14:paraId="14E949ED">
      <w:pPr>
        <w:jc w:val="center"/>
        <w:rPr>
          <w:rFonts w:ascii="Times New Roman" w:hAnsi="Times New Roman" w:cs="Times New Roman"/>
          <w:b/>
          <w:sz w:val="28"/>
          <w:szCs w:val="28"/>
        </w:rPr>
      </w:pPr>
    </w:p>
    <w:p w14:paraId="5042A9C7">
      <w:pPr>
        <w:jc w:val="center"/>
        <w:rPr>
          <w:rFonts w:ascii="Times New Roman" w:hAnsi="Times New Roman" w:cs="Times New Roman"/>
          <w:b/>
          <w:sz w:val="28"/>
          <w:szCs w:val="28"/>
        </w:rPr>
      </w:pPr>
      <w:r>
        <w:rPr>
          <w:rFonts w:ascii="Times New Roman" w:hAnsi="Times New Roman" w:cs="Times New Roman"/>
          <w:b/>
          <w:sz w:val="28"/>
          <w:szCs w:val="28"/>
        </w:rPr>
        <w:t>PROIECT DIDACTIC</w:t>
      </w:r>
    </w:p>
    <w:p w14:paraId="0EF40E60">
      <w:pPr>
        <w:jc w:val="center"/>
        <w:rPr>
          <w:rFonts w:ascii="Times New Roman" w:hAnsi="Times New Roman" w:cs="Times New Roman"/>
          <w:b/>
          <w:sz w:val="28"/>
          <w:szCs w:val="28"/>
        </w:rPr>
      </w:pPr>
      <w:r>
        <w:rPr>
          <w:rFonts w:ascii="Times New Roman" w:hAnsi="Times New Roman" w:cs="Times New Roman"/>
          <w:b/>
          <w:sz w:val="28"/>
          <w:szCs w:val="28"/>
        </w:rPr>
        <w:t>REPREZENTAREA ÎN VEDERE – METODA MOZAICULUI</w:t>
      </w:r>
    </w:p>
    <w:p w14:paraId="5F0C8837">
      <w:pPr>
        <w:jc w:val="center"/>
        <w:rPr>
          <w:rFonts w:ascii="Times New Roman" w:hAnsi="Times New Roman" w:cs="Times New Roman"/>
          <w:b/>
          <w:sz w:val="28"/>
          <w:szCs w:val="28"/>
        </w:rPr>
      </w:pPr>
    </w:p>
    <w:p w14:paraId="0E4516BA">
      <w:pPr>
        <w:jc w:val="center"/>
        <w:rPr>
          <w:rFonts w:ascii="Times New Roman" w:hAnsi="Times New Roman" w:cs="Times New Roman"/>
          <w:b/>
          <w:sz w:val="28"/>
          <w:szCs w:val="28"/>
        </w:rPr>
      </w:pPr>
    </w:p>
    <w:tbl>
      <w:tblPr>
        <w:tblStyle w:val="8"/>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10"/>
        <w:gridCol w:w="6096"/>
      </w:tblGrid>
      <w:tr w14:paraId="1685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71978868">
            <w:pPr>
              <w:spacing w:after="0" w:line="240" w:lineRule="auto"/>
              <w:rPr>
                <w:rFonts w:ascii="Times New Roman" w:hAnsi="Times New Roman" w:cs="Times New Roman"/>
                <w:b/>
                <w:sz w:val="24"/>
                <w:szCs w:val="24"/>
              </w:rPr>
            </w:pPr>
            <w:r>
              <w:rPr>
                <w:rFonts w:ascii="Times New Roman" w:hAnsi="Times New Roman" w:cs="Times New Roman"/>
                <w:b/>
                <w:sz w:val="24"/>
                <w:szCs w:val="24"/>
              </w:rPr>
              <w:t>Disciplina/ domeniul de bază</w:t>
            </w:r>
          </w:p>
        </w:tc>
        <w:tc>
          <w:tcPr>
            <w:tcW w:w="6096" w:type="dxa"/>
          </w:tcPr>
          <w:p w14:paraId="23CE44AD">
            <w:pPr>
              <w:spacing w:after="0" w:line="240" w:lineRule="auto"/>
              <w:rPr>
                <w:rFonts w:ascii="Times New Roman" w:hAnsi="Times New Roman" w:cs="Times New Roman"/>
                <w:b/>
                <w:sz w:val="24"/>
                <w:szCs w:val="24"/>
              </w:rPr>
            </w:pPr>
            <w:r>
              <w:rPr>
                <w:rFonts w:ascii="Times New Roman" w:hAnsi="Times New Roman" w:cs="Times New Roman"/>
                <w:b/>
                <w:sz w:val="24"/>
                <w:szCs w:val="24"/>
              </w:rPr>
              <w:t>Reprezentarea pieselor mecanice / domeniul Mecanică</w:t>
            </w:r>
          </w:p>
          <w:p w14:paraId="31BF8FF8">
            <w:pPr>
              <w:spacing w:after="0" w:line="240" w:lineRule="auto"/>
              <w:rPr>
                <w:rFonts w:ascii="Times New Roman" w:hAnsi="Times New Roman" w:cs="Times New Roman"/>
                <w:b/>
                <w:sz w:val="24"/>
                <w:szCs w:val="24"/>
              </w:rPr>
            </w:pPr>
          </w:p>
        </w:tc>
      </w:tr>
      <w:tr w14:paraId="0435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353E2BB6">
            <w:pPr>
              <w:spacing w:after="0" w:line="240" w:lineRule="auto"/>
              <w:rPr>
                <w:rFonts w:ascii="Times New Roman" w:hAnsi="Times New Roman" w:cs="Times New Roman"/>
                <w:b/>
                <w:sz w:val="24"/>
                <w:szCs w:val="24"/>
              </w:rPr>
            </w:pPr>
            <w:r>
              <w:rPr>
                <w:rFonts w:ascii="Times New Roman" w:hAnsi="Times New Roman" w:cs="Times New Roman"/>
                <w:b/>
                <w:sz w:val="24"/>
                <w:szCs w:val="24"/>
              </w:rPr>
              <w:t>Clasa/ domeniul de aplicare</w:t>
            </w:r>
          </w:p>
        </w:tc>
        <w:tc>
          <w:tcPr>
            <w:tcW w:w="6096" w:type="dxa"/>
          </w:tcPr>
          <w:p w14:paraId="7F37FB74">
            <w:pPr>
              <w:spacing w:after="0" w:line="240" w:lineRule="auto"/>
              <w:rPr>
                <w:rFonts w:ascii="Times New Roman" w:hAnsi="Times New Roman" w:cs="Times New Roman"/>
                <w:b/>
                <w:sz w:val="24"/>
                <w:szCs w:val="24"/>
              </w:rPr>
            </w:pPr>
            <w:r>
              <w:rPr>
                <w:rFonts w:ascii="Times New Roman" w:hAnsi="Times New Roman" w:cs="Times New Roman"/>
                <w:b/>
                <w:sz w:val="24"/>
                <w:szCs w:val="24"/>
              </w:rPr>
              <w:t>a IX-a, liceu tehnologic/şcoală profesională</w:t>
            </w:r>
          </w:p>
          <w:p w14:paraId="19FF33C3">
            <w:pPr>
              <w:spacing w:after="0" w:line="240" w:lineRule="auto"/>
              <w:rPr>
                <w:rFonts w:ascii="Times New Roman" w:hAnsi="Times New Roman" w:cs="Times New Roman"/>
                <w:b/>
                <w:sz w:val="24"/>
                <w:szCs w:val="24"/>
              </w:rPr>
            </w:pPr>
          </w:p>
        </w:tc>
      </w:tr>
      <w:tr w14:paraId="1822C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27C7C034">
            <w:pPr>
              <w:spacing w:after="0" w:line="240" w:lineRule="auto"/>
              <w:rPr>
                <w:rFonts w:ascii="Times New Roman" w:hAnsi="Times New Roman" w:cs="Times New Roman"/>
                <w:b/>
                <w:sz w:val="24"/>
                <w:szCs w:val="24"/>
              </w:rPr>
            </w:pPr>
            <w:r>
              <w:rPr>
                <w:rFonts w:ascii="Times New Roman" w:hAnsi="Times New Roman" w:cs="Times New Roman"/>
                <w:b/>
                <w:sz w:val="24"/>
                <w:szCs w:val="24"/>
              </w:rPr>
              <w:t>Autori:</w:t>
            </w:r>
          </w:p>
        </w:tc>
        <w:tc>
          <w:tcPr>
            <w:tcW w:w="6096" w:type="dxa"/>
          </w:tcPr>
          <w:p w14:paraId="4A5DC37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Prof. Enache Silvia Ioana, </w:t>
            </w:r>
          </w:p>
          <w:p w14:paraId="4160D62F">
            <w:pPr>
              <w:spacing w:after="0" w:line="240" w:lineRule="auto"/>
              <w:rPr>
                <w:rFonts w:ascii="Times New Roman" w:hAnsi="Times New Roman" w:cs="Times New Roman"/>
                <w:b/>
                <w:sz w:val="24"/>
                <w:szCs w:val="24"/>
              </w:rPr>
            </w:pPr>
            <w:r>
              <w:rPr>
                <w:rFonts w:ascii="Times New Roman" w:hAnsi="Times New Roman" w:cs="Times New Roman"/>
                <w:b/>
                <w:sz w:val="24"/>
                <w:szCs w:val="24"/>
              </w:rPr>
              <w:t>prof. Beldiman Elena Iuliana</w:t>
            </w:r>
          </w:p>
          <w:p w14:paraId="01ED9EAC">
            <w:pPr>
              <w:spacing w:after="0" w:line="240" w:lineRule="auto"/>
              <w:rPr>
                <w:rFonts w:ascii="Times New Roman" w:hAnsi="Times New Roman" w:cs="Times New Roman"/>
                <w:b/>
                <w:sz w:val="24"/>
                <w:szCs w:val="24"/>
              </w:rPr>
            </w:pPr>
            <w:r>
              <w:rPr>
                <w:rFonts w:ascii="Times New Roman" w:hAnsi="Times New Roman" w:cs="Times New Roman"/>
                <w:b/>
                <w:sz w:val="24"/>
                <w:szCs w:val="24"/>
              </w:rPr>
              <w:t>Liceul Tehnologic “Dimitrie Bolintineanu” – Bolintin Vale</w:t>
            </w:r>
          </w:p>
        </w:tc>
      </w:tr>
    </w:tbl>
    <w:p w14:paraId="41E3DADB">
      <w:pPr>
        <w:jc w:val="center"/>
        <w:rPr>
          <w:rFonts w:ascii="Times New Roman" w:hAnsi="Times New Roman" w:cs="Times New Roman"/>
          <w:b/>
          <w:sz w:val="28"/>
          <w:szCs w:val="28"/>
        </w:rPr>
      </w:pPr>
    </w:p>
    <w:p w14:paraId="15181EF1">
      <w:pPr>
        <w:jc w:val="center"/>
        <w:rPr>
          <w:rFonts w:ascii="Times New Roman" w:hAnsi="Times New Roman" w:cs="Times New Roman"/>
          <w:b/>
          <w:sz w:val="28"/>
          <w:szCs w:val="28"/>
        </w:rPr>
      </w:pPr>
    </w:p>
    <w:p w14:paraId="6DAAFCE6">
      <w:pPr>
        <w:jc w:val="center"/>
        <w:rPr>
          <w:rFonts w:ascii="Times New Roman" w:hAnsi="Times New Roman" w:cs="Times New Roman"/>
          <w:b/>
          <w:sz w:val="28"/>
          <w:szCs w:val="28"/>
        </w:rPr>
      </w:pPr>
    </w:p>
    <w:p w14:paraId="0F034754">
      <w:pPr>
        <w:jc w:val="center"/>
        <w:rPr>
          <w:rFonts w:ascii="Times New Roman" w:hAnsi="Times New Roman" w:cs="Times New Roman"/>
          <w:b/>
          <w:sz w:val="28"/>
          <w:szCs w:val="28"/>
        </w:rPr>
      </w:pPr>
    </w:p>
    <w:p w14:paraId="19165B31">
      <w:pPr>
        <w:jc w:val="center"/>
        <w:rPr>
          <w:rFonts w:ascii="Times New Roman" w:hAnsi="Times New Roman" w:cs="Times New Roman"/>
          <w:b/>
          <w:sz w:val="28"/>
          <w:szCs w:val="28"/>
        </w:rPr>
      </w:pPr>
    </w:p>
    <w:p w14:paraId="0709D033">
      <w:pPr>
        <w:jc w:val="center"/>
        <w:rPr>
          <w:rFonts w:ascii="Times New Roman" w:hAnsi="Times New Roman" w:cs="Times New Roman"/>
          <w:b/>
          <w:sz w:val="28"/>
          <w:szCs w:val="28"/>
        </w:rPr>
      </w:pPr>
    </w:p>
    <w:p w14:paraId="531A2728">
      <w:pPr>
        <w:jc w:val="center"/>
        <w:rPr>
          <w:rFonts w:ascii="Times New Roman" w:hAnsi="Times New Roman" w:cs="Times New Roman"/>
          <w:b/>
          <w:sz w:val="28"/>
          <w:szCs w:val="28"/>
        </w:rPr>
      </w:pPr>
    </w:p>
    <w:p w14:paraId="6FB6D174">
      <w:pPr>
        <w:jc w:val="center"/>
        <w:rPr>
          <w:rFonts w:ascii="Times New Roman" w:hAnsi="Times New Roman" w:cs="Times New Roman"/>
          <w:b/>
          <w:sz w:val="28"/>
          <w:szCs w:val="28"/>
        </w:rPr>
      </w:pPr>
    </w:p>
    <w:p w14:paraId="0EBC5626">
      <w:pPr>
        <w:jc w:val="center"/>
        <w:rPr>
          <w:rFonts w:ascii="Times New Roman" w:hAnsi="Times New Roman" w:cs="Times New Roman"/>
          <w:b/>
          <w:sz w:val="28"/>
          <w:szCs w:val="28"/>
        </w:rPr>
      </w:pPr>
    </w:p>
    <w:p w14:paraId="33035E2A">
      <w:pPr>
        <w:jc w:val="center"/>
        <w:rPr>
          <w:rFonts w:ascii="Times New Roman" w:hAnsi="Times New Roman" w:cs="Times New Roman"/>
          <w:b/>
          <w:sz w:val="28"/>
          <w:szCs w:val="28"/>
        </w:rPr>
      </w:pPr>
    </w:p>
    <w:p w14:paraId="6B39D733">
      <w:pPr>
        <w:jc w:val="center"/>
        <w:rPr>
          <w:rFonts w:ascii="Times New Roman" w:hAnsi="Times New Roman" w:cs="Times New Roman"/>
          <w:b/>
          <w:sz w:val="28"/>
          <w:szCs w:val="28"/>
        </w:rPr>
      </w:pPr>
      <w:r>
        <w:rPr>
          <w:rFonts w:ascii="Times New Roman" w:hAnsi="Times New Roman" w:cs="Times New Roman"/>
          <w:b/>
          <w:sz w:val="28"/>
          <w:szCs w:val="28"/>
        </w:rPr>
        <w:t>2025</w:t>
      </w:r>
    </w:p>
    <w:p w14:paraId="01846AF2">
      <w:pPr>
        <w:rPr>
          <w:rFonts w:ascii="Times New Roman" w:hAnsi="Times New Roman" w:cs="Times New Roman"/>
          <w:b/>
          <w:sz w:val="28"/>
          <w:szCs w:val="28"/>
        </w:rPr>
      </w:pPr>
      <w:r>
        <w:rPr>
          <w:rFonts w:ascii="Times New Roman" w:hAnsi="Times New Roman" w:cs="Times New Roman"/>
          <w:b/>
          <w:sz w:val="28"/>
          <w:szCs w:val="28"/>
        </w:rPr>
        <w:t>Teme de reflecţie</w:t>
      </w:r>
    </w:p>
    <w:p w14:paraId="1DB8A613">
      <w:pPr>
        <w:jc w:val="both"/>
        <w:rPr>
          <w:rFonts w:ascii="Times New Roman" w:hAnsi="Times New Roman" w:cs="Times New Roman"/>
          <w:sz w:val="24"/>
          <w:szCs w:val="24"/>
        </w:rPr>
      </w:pPr>
    </w:p>
    <w:p w14:paraId="625B5002">
      <w:pPr>
        <w:jc w:val="both"/>
        <w:rPr>
          <w:i/>
          <w:iCs/>
          <w:color w:val="333333"/>
          <w:sz w:val="27"/>
          <w:szCs w:val="27"/>
          <w:shd w:val="clear" w:color="auto" w:fill="FFFFFF"/>
        </w:rPr>
      </w:pPr>
      <w:r>
        <w:rPr>
          <w:i/>
          <w:iCs/>
          <w:color w:val="333333"/>
          <w:sz w:val="27"/>
          <w:szCs w:val="27"/>
          <w:shd w:val="clear" w:color="auto" w:fill="FFFFFF"/>
        </w:rPr>
        <w:t>„Oamenii învață învățând pe alții.” – Seneca</w:t>
      </w:r>
    </w:p>
    <w:p w14:paraId="3BA86171">
      <w:pPr>
        <w:jc w:val="both"/>
        <w:rPr>
          <w:rFonts w:ascii="Times New Roman" w:hAnsi="Times New Roman" w:cs="Times New Roman"/>
          <w:sz w:val="24"/>
          <w:szCs w:val="24"/>
        </w:rPr>
      </w:pPr>
    </w:p>
    <w:p w14:paraId="17C1EB00">
      <w:pPr>
        <w:ind w:firstLine="720"/>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Metoda mozaicului este o metodă colaborativă de învăţare, care nu ar trebui să lipsească din </w:t>
      </w:r>
      <w:r>
        <w:rPr>
          <w:rFonts w:ascii="Times New Roman" w:hAnsi="Times New Roman" w:cs="Times New Roman"/>
          <w:color w:val="333333"/>
          <w:sz w:val="24"/>
          <w:szCs w:val="24"/>
          <w:shd w:val="clear" w:color="auto" w:fill="FFFFFF"/>
        </w:rPr>
        <w:t>designul lecțiilor moderne, deoarece implică momente de activitate în grupuri mici, alternând cu cele individuale și frontale. Activitatea în grupuri de 4-6 elevi constituie autentice comunități de învățare, care duc la crearea unor relații pozitive între elevi, la dezvoltarea coeziunii la nivelul grupului, la obținerea unor rezultate mai bune la nivelul fiecărui individ și nu în ultimul rând la dezvoltarea abilităților de comunicare și la creșterea stimei de sine prin valorizarea la nivelul echipei.</w:t>
      </w:r>
    </w:p>
    <w:p w14:paraId="232FCE79">
      <w:pPr>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În ceea ce priveşte resursa propusă, agregarea mai multor elemente ale lecţiei prin intermediul aplicaţiilor digitale constituie un punct suplimentar de interes. Astfel, elevii pot colabora nu numai pentru realizarea sarcinilor de lucru, ci şi pentru a împărtăşi competenţe digitale.</w:t>
      </w:r>
    </w:p>
    <w:p w14:paraId="253E2362">
      <w:pPr>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Pentru a pregăti o asemenea lecţie, un cadu didactic trebuie să cunoască, pe lângă metoda mozaicului, şi alte aplicaţii care să îl ajute la transmiterea conţinuturilor într-un mod cât mai atractiv şi la trezirea interesului elevilor pentru activităţile propuse (Scratch/mBlock  Padlet/Kahoot/Mentimeter/Canva, QR code Generator, Tinkercad etc).</w:t>
      </w:r>
    </w:p>
    <w:p w14:paraId="7B203FC9">
      <w:pPr>
        <w:ind w:firstLine="72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Repectivul cadru didactic poate colabora la rândul său cu colegi care predau alte discipline STEM, pentru a realiza abordarea interdisciplinară sau integrată a conţinuturilor, pentru a concepe instrumente de învăţare diversificate, cu accent pe digitalizare şi multimedia.</w:t>
      </w:r>
    </w:p>
    <w:p w14:paraId="5CB787E2">
      <w:pPr>
        <w:ind w:firstLine="720"/>
        <w:jc w:val="both"/>
        <w:rPr>
          <w:rFonts w:ascii="Times New Roman" w:hAnsi="Times New Roman" w:cs="Times New Roman"/>
          <w:color w:val="333333"/>
          <w:sz w:val="24"/>
          <w:szCs w:val="24"/>
          <w:shd w:val="clear" w:color="auto" w:fill="FFFFFF"/>
        </w:rPr>
      </w:pPr>
    </w:p>
    <w:p w14:paraId="542A0ED4">
      <w:pPr>
        <w:rPr>
          <w:rFonts w:ascii="Times New Roman" w:hAnsi="Times New Roman" w:cs="Times New Roman"/>
          <w:b/>
          <w:sz w:val="28"/>
          <w:szCs w:val="28"/>
        </w:rPr>
      </w:pPr>
      <w:r>
        <w:rPr>
          <w:rFonts w:ascii="Times New Roman" w:hAnsi="Times New Roman" w:cs="Times New Roman"/>
          <w:b/>
          <w:sz w:val="28"/>
          <w:szCs w:val="28"/>
        </w:rPr>
        <w:t>Aplicaţii şi evaluare</w:t>
      </w:r>
    </w:p>
    <w:p w14:paraId="1637687B">
      <w:pPr>
        <w:ind w:firstLine="720"/>
        <w:jc w:val="both"/>
        <w:rPr>
          <w:rFonts w:ascii="Times New Roman" w:hAnsi="Times New Roman" w:cs="Times New Roman"/>
          <w:sz w:val="24"/>
          <w:szCs w:val="24"/>
        </w:rPr>
      </w:pPr>
      <w:r>
        <w:rPr>
          <w:rFonts w:ascii="Times New Roman" w:hAnsi="Times New Roman" w:cs="Times New Roman"/>
          <w:sz w:val="24"/>
          <w:szCs w:val="24"/>
        </w:rPr>
        <w:t>Resursa a fost utilizată la clasele a IX-a liceu şi şcoală profesională – domeniul Mecanică (nivel 4 – Tehnician mecanic întreţinere şi reparaţii, nivel 3 -  Mecanic utilaje şi instalaţii în industrie, Sudor), la predarea lecţiei despre reprezentarea în vedere a formelor constructive.</w:t>
      </w:r>
    </w:p>
    <w:p w14:paraId="15D9459E">
      <w:pPr>
        <w:ind w:firstLine="720"/>
        <w:jc w:val="both"/>
        <w:rPr>
          <w:rFonts w:ascii="Times New Roman" w:hAnsi="Times New Roman" w:cs="Times New Roman"/>
          <w:sz w:val="24"/>
          <w:szCs w:val="24"/>
        </w:rPr>
      </w:pPr>
      <w:r>
        <w:rPr>
          <w:rFonts w:ascii="Times New Roman" w:hAnsi="Times New Roman" w:cs="Times New Roman"/>
          <w:sz w:val="24"/>
          <w:szCs w:val="24"/>
        </w:rPr>
        <w:t xml:space="preserve">Am putut face atât evaluarea pe clasă, cât şi o comparaţie între clase, având în vedere că nivelul acestora nu diferă foarte mult între liceu şi şcoală profesională. Metoda dă rezultate mai bune la elevii cu stil de învăţare practic sau vizual-practic, de aceea se recomandă să se ţină seama de acest aspect la formarea grupelor. Elevii sunt atraşi de aplicaţiile digitale şi multimedia, iar aceia dintre ei care au dificultăţi în utilizarea acestora sunt îndrumaţi de colegii mai competenţi. </w:t>
      </w:r>
    </w:p>
    <w:p w14:paraId="054B8EE3">
      <w:pPr>
        <w:jc w:val="center"/>
        <w:rPr>
          <w:rFonts w:ascii="Times New Roman" w:hAnsi="Times New Roman" w:cs="Times New Roman"/>
          <w:sz w:val="24"/>
          <w:szCs w:val="24"/>
        </w:rPr>
      </w:pPr>
    </w:p>
    <w:p w14:paraId="01BC0D97">
      <w:pPr>
        <w:jc w:val="center"/>
        <w:rPr>
          <w:rFonts w:ascii="Times New Roman" w:hAnsi="Times New Roman" w:cs="Times New Roman"/>
          <w:sz w:val="24"/>
          <w:szCs w:val="24"/>
        </w:rPr>
      </w:pPr>
      <w:r>
        <w:rPr>
          <w:rFonts w:ascii="Times New Roman" w:hAnsi="Times New Roman" w:cs="Times New Roman"/>
          <w:sz w:val="24"/>
          <w:szCs w:val="24"/>
        </w:rPr>
        <w:t>Anexa 3 la PO nr. 37/10.09.2024 provind aprobarea RED la nivelul ISJ Giurgiu</w:t>
      </w:r>
    </w:p>
    <w:p w14:paraId="05EDF08F">
      <w:pPr>
        <w:rPr>
          <w:rFonts w:ascii="Times New Roman" w:hAnsi="Times New Roman" w:cs="Times New Roman"/>
          <w:sz w:val="24"/>
          <w:szCs w:val="24"/>
        </w:rPr>
      </w:pPr>
    </w:p>
    <w:p w14:paraId="0839D8D0">
      <w:pPr>
        <w:jc w:val="center"/>
        <w:rPr>
          <w:rFonts w:ascii="Times New Roman" w:hAnsi="Times New Roman" w:cs="Times New Roman"/>
          <w:b/>
          <w:sz w:val="24"/>
          <w:szCs w:val="24"/>
        </w:rPr>
      </w:pPr>
      <w:r>
        <w:rPr>
          <w:rFonts w:ascii="Times New Roman" w:hAnsi="Times New Roman" w:cs="Times New Roman"/>
          <w:b/>
          <w:sz w:val="24"/>
          <w:szCs w:val="24"/>
        </w:rPr>
        <w:t>Fişa descriptivă a resursei educaţionale deschise</w:t>
      </w:r>
    </w:p>
    <w:p w14:paraId="24312FA3">
      <w:pPr>
        <w:rPr>
          <w:rFonts w:ascii="Times New Roman" w:hAnsi="Times New Roman" w:cs="Times New Roman"/>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5778"/>
      </w:tblGrid>
      <w:tr w14:paraId="75EB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shd w:val="clear" w:color="auto" w:fill="C6D9F0" w:themeFill="text2" w:themeFillTint="33"/>
          </w:tcPr>
          <w:p w14:paraId="70CDD95E">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Date generale</w:t>
            </w:r>
          </w:p>
        </w:tc>
      </w:tr>
      <w:tr w14:paraId="43A9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26BBEA7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Titlul resursei educaționale propuse </w:t>
            </w:r>
          </w:p>
        </w:tc>
        <w:tc>
          <w:tcPr>
            <w:tcW w:w="5778" w:type="dxa"/>
          </w:tcPr>
          <w:p w14:paraId="6773866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Proiect didactic </w:t>
            </w:r>
          </w:p>
          <w:p w14:paraId="46E30B8E">
            <w:pPr>
              <w:spacing w:after="0" w:line="240" w:lineRule="auto"/>
              <w:rPr>
                <w:rFonts w:ascii="Times New Roman" w:hAnsi="Times New Roman" w:cs="Times New Roman"/>
                <w:b/>
                <w:sz w:val="24"/>
                <w:szCs w:val="24"/>
              </w:rPr>
            </w:pPr>
            <w:r>
              <w:rPr>
                <w:rFonts w:ascii="Times New Roman" w:hAnsi="Times New Roman" w:cs="Times New Roman"/>
                <w:b/>
                <w:sz w:val="24"/>
                <w:szCs w:val="24"/>
              </w:rPr>
              <w:t>“Reprezentarea în vedere - Metoda mozaicului”</w:t>
            </w:r>
          </w:p>
        </w:tc>
      </w:tr>
      <w:tr w14:paraId="765F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5E1FDDBA">
            <w:pPr>
              <w:spacing w:after="0" w:line="240" w:lineRule="auto"/>
              <w:rPr>
                <w:rFonts w:ascii="Times New Roman" w:hAnsi="Times New Roman" w:cs="Times New Roman"/>
                <w:sz w:val="24"/>
                <w:szCs w:val="24"/>
              </w:rPr>
            </w:pPr>
            <w:r>
              <w:rPr>
                <w:rFonts w:ascii="Times New Roman" w:hAnsi="Times New Roman" w:cs="Times New Roman"/>
                <w:sz w:val="24"/>
                <w:szCs w:val="24"/>
              </w:rPr>
              <w:t>Disciplina/ domeniul de bază</w:t>
            </w:r>
          </w:p>
        </w:tc>
        <w:tc>
          <w:tcPr>
            <w:tcW w:w="5778" w:type="dxa"/>
          </w:tcPr>
          <w:p w14:paraId="58D16723">
            <w:pPr>
              <w:spacing w:after="0" w:line="240" w:lineRule="auto"/>
              <w:rPr>
                <w:rFonts w:ascii="Times New Roman" w:hAnsi="Times New Roman" w:cs="Times New Roman"/>
                <w:sz w:val="24"/>
                <w:szCs w:val="24"/>
              </w:rPr>
            </w:pPr>
            <w:r>
              <w:rPr>
                <w:rFonts w:ascii="Times New Roman" w:hAnsi="Times New Roman" w:cs="Times New Roman"/>
                <w:sz w:val="24"/>
                <w:szCs w:val="24"/>
              </w:rPr>
              <w:t>Reprezentarea pieselor mecanice / domeniul Mecanică</w:t>
            </w:r>
          </w:p>
        </w:tc>
      </w:tr>
      <w:tr w14:paraId="027A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01346B19">
            <w:pPr>
              <w:spacing w:after="0" w:line="240" w:lineRule="auto"/>
              <w:rPr>
                <w:rFonts w:ascii="Times New Roman" w:hAnsi="Times New Roman" w:cs="Times New Roman"/>
                <w:sz w:val="24"/>
                <w:szCs w:val="24"/>
              </w:rPr>
            </w:pPr>
            <w:r>
              <w:rPr>
                <w:rFonts w:ascii="Times New Roman" w:hAnsi="Times New Roman" w:cs="Times New Roman"/>
                <w:sz w:val="24"/>
                <w:szCs w:val="24"/>
              </w:rPr>
              <w:t>Clasa/ domeniul de aplicare</w:t>
            </w:r>
          </w:p>
        </w:tc>
        <w:tc>
          <w:tcPr>
            <w:tcW w:w="5778" w:type="dxa"/>
          </w:tcPr>
          <w:p w14:paraId="11B27C22">
            <w:pPr>
              <w:spacing w:after="0" w:line="240" w:lineRule="auto"/>
              <w:rPr>
                <w:rFonts w:ascii="Times New Roman" w:hAnsi="Times New Roman" w:cs="Times New Roman"/>
                <w:sz w:val="24"/>
                <w:szCs w:val="24"/>
              </w:rPr>
            </w:pPr>
            <w:r>
              <w:rPr>
                <w:rFonts w:ascii="Times New Roman" w:hAnsi="Times New Roman" w:cs="Times New Roman"/>
                <w:sz w:val="24"/>
                <w:szCs w:val="24"/>
              </w:rPr>
              <w:t>a IX-a, liceu tehnologic/şcoală profesională</w:t>
            </w:r>
          </w:p>
        </w:tc>
      </w:tr>
      <w:tr w14:paraId="1D64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473AF2FB">
            <w:pPr>
              <w:spacing w:after="0" w:line="240" w:lineRule="auto"/>
              <w:rPr>
                <w:rFonts w:ascii="Times New Roman" w:hAnsi="Times New Roman" w:cs="Times New Roman"/>
                <w:sz w:val="24"/>
                <w:szCs w:val="24"/>
              </w:rPr>
            </w:pPr>
            <w:r>
              <w:rPr>
                <w:rFonts w:ascii="Times New Roman" w:hAnsi="Times New Roman" w:cs="Times New Roman"/>
                <w:sz w:val="24"/>
                <w:szCs w:val="24"/>
              </w:rPr>
              <w:t>Autori</w:t>
            </w:r>
          </w:p>
        </w:tc>
        <w:tc>
          <w:tcPr>
            <w:tcW w:w="5778" w:type="dxa"/>
          </w:tcPr>
          <w:p w14:paraId="381C44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Prof. Enache Silvia Ioana, </w:t>
            </w:r>
          </w:p>
          <w:p w14:paraId="17093854">
            <w:pPr>
              <w:spacing w:after="0" w:line="240" w:lineRule="auto"/>
              <w:rPr>
                <w:rFonts w:ascii="Times New Roman" w:hAnsi="Times New Roman" w:cs="Times New Roman"/>
                <w:sz w:val="24"/>
                <w:szCs w:val="24"/>
              </w:rPr>
            </w:pPr>
            <w:r>
              <w:rPr>
                <w:rFonts w:ascii="Times New Roman" w:hAnsi="Times New Roman" w:cs="Times New Roman"/>
                <w:sz w:val="24"/>
                <w:szCs w:val="24"/>
              </w:rPr>
              <w:t>prof. Beldiman Elena Iuliana</w:t>
            </w:r>
          </w:p>
        </w:tc>
      </w:tr>
      <w:tr w14:paraId="14CC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shd w:val="clear" w:color="auto" w:fill="C6D9F0" w:themeFill="text2" w:themeFillTint="33"/>
          </w:tcPr>
          <w:p w14:paraId="666D016C">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Prezentarea resursei educaţionale</w:t>
            </w:r>
          </w:p>
        </w:tc>
      </w:tr>
      <w:tr w14:paraId="6892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386D58B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Competența specifică vizată </w:t>
            </w:r>
          </w:p>
        </w:tc>
        <w:tc>
          <w:tcPr>
            <w:tcW w:w="5778" w:type="dxa"/>
          </w:tcPr>
          <w:p w14:paraId="6B72F7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Reprezentarea formelor constructive în vedere şi în secţiune </w:t>
            </w:r>
          </w:p>
          <w:p w14:paraId="40B278E1">
            <w:pPr>
              <w:spacing w:after="0" w:line="240" w:lineRule="auto"/>
              <w:rPr>
                <w:rFonts w:ascii="Times New Roman" w:hAnsi="Times New Roman" w:cs="Times New Roman"/>
                <w:sz w:val="24"/>
                <w:szCs w:val="24"/>
              </w:rPr>
            </w:pPr>
            <w:r>
              <w:rPr>
                <w:rFonts w:ascii="Times New Roman" w:hAnsi="Times New Roman" w:cs="Times New Roman"/>
                <w:sz w:val="24"/>
                <w:szCs w:val="24"/>
              </w:rPr>
              <w:t>SPP nivel 3/4 Mecanic, Anexa 2/4 la OMENCS 4121/13.06.2016, URÎ 1 (Realizarea schiţei piesei mecanice în vederea executării ei)</w:t>
            </w:r>
          </w:p>
        </w:tc>
      </w:tr>
      <w:tr w14:paraId="02A9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03D527B7">
            <w:pPr>
              <w:spacing w:after="0" w:line="240" w:lineRule="auto"/>
              <w:rPr>
                <w:rFonts w:ascii="Times New Roman" w:hAnsi="Times New Roman" w:cs="Times New Roman"/>
                <w:sz w:val="24"/>
                <w:szCs w:val="24"/>
              </w:rPr>
            </w:pPr>
            <w:r>
              <w:rPr>
                <w:rFonts w:ascii="Times New Roman" w:hAnsi="Times New Roman" w:cs="Times New Roman"/>
                <w:sz w:val="24"/>
                <w:szCs w:val="24"/>
              </w:rPr>
              <w:t>Durata resursei</w:t>
            </w:r>
          </w:p>
        </w:tc>
        <w:tc>
          <w:tcPr>
            <w:tcW w:w="5778" w:type="dxa"/>
          </w:tcPr>
          <w:p w14:paraId="608199B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r w14:paraId="671E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352A5687">
            <w:pPr>
              <w:spacing w:after="0" w:line="240" w:lineRule="auto"/>
              <w:rPr>
                <w:rFonts w:ascii="Times New Roman" w:hAnsi="Times New Roman" w:cs="Times New Roman"/>
                <w:sz w:val="24"/>
                <w:szCs w:val="24"/>
              </w:rPr>
            </w:pPr>
            <w:r>
              <w:rPr>
                <w:rFonts w:ascii="Times New Roman" w:hAnsi="Times New Roman" w:cs="Times New Roman"/>
                <w:sz w:val="24"/>
                <w:szCs w:val="24"/>
              </w:rPr>
              <w:t>Scurtă prezentare a resursei educaționale propuse</w:t>
            </w:r>
          </w:p>
        </w:tc>
        <w:tc>
          <w:tcPr>
            <w:tcW w:w="5778" w:type="dxa"/>
          </w:tcPr>
          <w:p w14:paraId="4F0A7571">
            <w:pPr>
              <w:spacing w:after="0" w:line="240" w:lineRule="auto"/>
              <w:rPr>
                <w:rFonts w:ascii="Times New Roman" w:hAnsi="Times New Roman" w:cs="Times New Roman"/>
                <w:sz w:val="24"/>
                <w:szCs w:val="24"/>
              </w:rPr>
            </w:pPr>
            <w:r>
              <w:rPr>
                <w:rFonts w:ascii="Times New Roman" w:hAnsi="Times New Roman" w:cs="Times New Roman"/>
                <w:sz w:val="24"/>
                <w:szCs w:val="24"/>
              </w:rPr>
              <w:t>Proiectul didactic propune defăşurarea unei lecţii mixte pe durata a două ore de curs (teorie+laborator tehnologic), cu scopul de a realiza o mai bună coerenţă între predare, fixarea şi aplicarea cunoştinţelor.</w:t>
            </w:r>
          </w:p>
          <w:p w14:paraId="72421A32">
            <w:pPr>
              <w:spacing w:after="0" w:line="240" w:lineRule="auto"/>
              <w:rPr>
                <w:rFonts w:ascii="Times New Roman" w:hAnsi="Times New Roman" w:cs="Times New Roman"/>
                <w:sz w:val="24"/>
                <w:szCs w:val="24"/>
              </w:rPr>
            </w:pPr>
            <w:r>
              <w:rPr>
                <w:rFonts w:ascii="Times New Roman" w:hAnsi="Times New Roman" w:cs="Times New Roman"/>
                <w:sz w:val="24"/>
                <w:szCs w:val="24"/>
              </w:rPr>
              <w:t>Proiectul didactic urmăreşte deasemenea îmbunătăţirea rezultatelor învăţării prin utilizarea concomitentă a autoevaluării, evaluării colegiale şi evaluării realizate de cadrele didactice.</w:t>
            </w:r>
          </w:p>
          <w:p w14:paraId="722FD840">
            <w:pPr>
              <w:spacing w:after="0" w:line="240" w:lineRule="auto"/>
              <w:rPr>
                <w:rFonts w:ascii="Times New Roman" w:hAnsi="Times New Roman" w:cs="Times New Roman"/>
                <w:sz w:val="24"/>
                <w:szCs w:val="24"/>
              </w:rPr>
            </w:pPr>
            <w:r>
              <w:rPr>
                <w:rFonts w:ascii="Times New Roman" w:hAnsi="Times New Roman" w:cs="Times New Roman"/>
                <w:sz w:val="24"/>
                <w:szCs w:val="24"/>
              </w:rPr>
              <w:t>Având în vedere că se aplică metoda mozaicului, pentru eficientizarea organizării şi desfăşurării activităţilor, se propune participarea a două cadre didactice.</w:t>
            </w:r>
          </w:p>
        </w:tc>
      </w:tr>
      <w:tr w14:paraId="5A5F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3B3B8F5A">
            <w:pPr>
              <w:spacing w:after="0" w:line="240" w:lineRule="auto"/>
              <w:rPr>
                <w:rFonts w:ascii="Times New Roman" w:hAnsi="Times New Roman" w:cs="Times New Roman"/>
                <w:sz w:val="24"/>
                <w:szCs w:val="24"/>
              </w:rPr>
            </w:pPr>
            <w:r>
              <w:rPr>
                <w:rFonts w:ascii="Times New Roman" w:hAnsi="Times New Roman" w:cs="Times New Roman"/>
                <w:sz w:val="24"/>
                <w:szCs w:val="24"/>
              </w:rPr>
              <w:t>Elemente agregate</w:t>
            </w:r>
          </w:p>
        </w:tc>
        <w:tc>
          <w:tcPr>
            <w:tcW w:w="5778" w:type="dxa"/>
          </w:tcPr>
          <w:p w14:paraId="65221175">
            <w:pPr>
              <w:spacing w:after="0" w:line="240" w:lineRule="auto"/>
              <w:rPr>
                <w:rFonts w:ascii="Times New Roman" w:hAnsi="Times New Roman" w:cs="Times New Roman"/>
                <w:sz w:val="24"/>
                <w:szCs w:val="24"/>
              </w:rPr>
            </w:pPr>
            <w:r>
              <w:fldChar w:fldCharType="begin"/>
            </w:r>
            <w:r>
              <w:instrText xml:space="preserve"> HYPERLINK "https://liceubolintin.ro/eduhub/2024/02/09/lectie-stem-reprezentarea-in-vedere-metoda-mozaic/" </w:instrText>
            </w:r>
            <w:r>
              <w:fldChar w:fldCharType="separate"/>
            </w:r>
            <w:r>
              <w:rPr>
                <w:rStyle w:val="6"/>
                <w:rFonts w:ascii="Times New Roman" w:hAnsi="Times New Roman" w:cs="Times New Roman"/>
                <w:sz w:val="24"/>
                <w:szCs w:val="24"/>
              </w:rPr>
              <w:t>https://liceubolintin.ro/eduhub/2024/02/09/lectie-stem-reprezentarea-in-vedere-metoda-mozaic/</w:t>
            </w:r>
            <w:r>
              <w:rPr>
                <w:rStyle w:val="6"/>
                <w:rFonts w:ascii="Times New Roman" w:hAnsi="Times New Roman" w:cs="Times New Roman"/>
                <w:sz w:val="24"/>
                <w:szCs w:val="24"/>
              </w:rPr>
              <w:fldChar w:fldCharType="end"/>
            </w:r>
            <w:r>
              <w:rPr>
                <w:rFonts w:ascii="Times New Roman" w:hAnsi="Times New Roman" w:cs="Times New Roman"/>
                <w:sz w:val="24"/>
                <w:szCs w:val="24"/>
              </w:rPr>
              <w:t xml:space="preserve">  - proiectul didactic propriu-zis, care include fişele de documentare (pentru metoda mozaicului)</w:t>
            </w:r>
          </w:p>
          <w:p w14:paraId="3122405E">
            <w:pPr>
              <w:spacing w:after="0" w:line="240" w:lineRule="auto"/>
              <w:rPr>
                <w:rFonts w:ascii="Times New Roman" w:hAnsi="Times New Roman" w:cs="Times New Roman"/>
                <w:sz w:val="24"/>
                <w:szCs w:val="24"/>
              </w:rPr>
            </w:pPr>
          </w:p>
          <w:p w14:paraId="3DA43533">
            <w:pPr>
              <w:spacing w:after="0" w:line="240" w:lineRule="auto"/>
              <w:rPr>
                <w:rStyle w:val="6"/>
                <w:rFonts w:ascii="Times New Roman" w:hAnsi="Times New Roman" w:cs="Times New Roman"/>
                <w:color w:val="auto"/>
                <w:sz w:val="24"/>
                <w:szCs w:val="24"/>
                <w:u w:val="none"/>
              </w:rPr>
            </w:pPr>
            <w:r>
              <w:fldChar w:fldCharType="begin"/>
            </w:r>
            <w:r>
              <w:instrText xml:space="preserve"> HYPERLINK "https://planet.mblock.cc/project/3466946" </w:instrText>
            </w:r>
            <w:r>
              <w:fldChar w:fldCharType="separate"/>
            </w:r>
            <w:r>
              <w:rPr>
                <w:rStyle w:val="6"/>
                <w:rFonts w:ascii="Times New Roman" w:hAnsi="Times New Roman" w:cs="Times New Roman"/>
                <w:sz w:val="24"/>
                <w:szCs w:val="24"/>
              </w:rPr>
              <w:t>https://planet.mblock.cc/project/3466946</w:t>
            </w:r>
            <w:r>
              <w:rPr>
                <w:rStyle w:val="6"/>
                <w:rFonts w:ascii="Times New Roman" w:hAnsi="Times New Roman" w:cs="Times New Roman"/>
                <w:sz w:val="24"/>
                <w:szCs w:val="24"/>
              </w:rPr>
              <w:fldChar w:fldCharType="end"/>
            </w:r>
            <w:r>
              <w:rPr>
                <w:rStyle w:val="6"/>
                <w:rFonts w:ascii="Times New Roman" w:hAnsi="Times New Roman" w:cs="Times New Roman"/>
                <w:sz w:val="24"/>
                <w:szCs w:val="24"/>
                <w:u w:val="none"/>
              </w:rPr>
              <w:t xml:space="preserve"> </w:t>
            </w:r>
            <w:r>
              <w:rPr>
                <w:rStyle w:val="6"/>
                <w:rFonts w:ascii="Times New Roman" w:hAnsi="Times New Roman" w:cs="Times New Roman"/>
                <w:color w:val="auto"/>
                <w:sz w:val="24"/>
                <w:szCs w:val="24"/>
                <w:u w:val="none"/>
              </w:rPr>
              <w:t>- chestionar animat (Scratch) pentru actualizarea cunoştinţelor</w:t>
            </w:r>
          </w:p>
          <w:p w14:paraId="0A2931CA">
            <w:pPr>
              <w:pStyle w:val="7"/>
              <w:shd w:val="clear" w:color="auto" w:fill="FFFFFF"/>
              <w:spacing w:before="0" w:beforeAutospacing="0" w:after="150" w:afterAutospacing="0" w:line="336" w:lineRule="atLeast"/>
              <w:jc w:val="both"/>
            </w:pPr>
            <w:r>
              <mc:AlternateContent>
                <mc:Choice Requires="wps">
                  <w:drawing>
                    <wp:anchor distT="0" distB="0" distL="114300" distR="114300" simplePos="0" relativeHeight="251659264" behindDoc="0" locked="0" layoutInCell="1" allowOverlap="1">
                      <wp:simplePos x="0" y="0"/>
                      <wp:positionH relativeFrom="column">
                        <wp:posOffset>1095375</wp:posOffset>
                      </wp:positionH>
                      <wp:positionV relativeFrom="paragraph">
                        <wp:posOffset>163195</wp:posOffset>
                      </wp:positionV>
                      <wp:extent cx="2338070" cy="900430"/>
                      <wp:effectExtent l="0" t="0" r="5080" b="0"/>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2338387" cy="900113"/>
                              </a:xfrm>
                              <a:prstGeom prst="rect">
                                <a:avLst/>
                              </a:prstGeom>
                              <a:solidFill>
                                <a:srgbClr val="FFFFFF"/>
                              </a:solidFill>
                              <a:ln w="9525">
                                <a:noFill/>
                                <a:miter lim="800000"/>
                              </a:ln>
                            </wps:spPr>
                            <wps:txbx>
                              <w:txbxContent>
                                <w:p w14:paraId="42F85013">
                                  <w:pPr>
                                    <w:pStyle w:val="7"/>
                                    <w:shd w:val="clear" w:color="auto" w:fill="FFFFFF"/>
                                    <w:spacing w:before="0" w:beforeAutospacing="0" w:after="150" w:afterAutospacing="0" w:line="336" w:lineRule="atLeast"/>
                                    <w:jc w:val="both"/>
                                  </w:pPr>
                                  <w:r>
                                    <w:t>- animaţie – desfăşurarea cubului de proiecţie</w:t>
                                  </w:r>
                                </w:p>
                                <w:p w14:paraId="624EC3E9"/>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86.25pt;margin-top:12.85pt;height:70.9pt;width:184.1pt;z-index:251659264;mso-width-relative:page;mso-height-relative:page;" fillcolor="#FFFFFF" filled="t" stroked="f" coordsize="21600,21600" o:gfxdata="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FArIX1gAAAAoBAAAPAAAAAAAAAAEAIAAAACIAAABkcnMvZG93bnJldi54bWxQSwECFAAUAAAA&#10;CACHTuJA+3+OaikCAABTBAAADgAAAAAAAAABACAAAAAlAQAAZHJzL2Uyb0RvYy54bWxQSwUGAAAA&#10;AAYABgBZAQAAwAUAAAAA&#10;">
                      <v:fill on="t" focussize="0,0"/>
                      <v:stroke on="f" miterlimit="8" joinstyle="miter"/>
                      <v:imagedata o:title=""/>
                      <o:lock v:ext="edit" aspectratio="f"/>
                      <v:textbox>
                        <w:txbxContent>
                          <w:p w14:paraId="42F85013">
                            <w:pPr>
                              <w:pStyle w:val="7"/>
                              <w:shd w:val="clear" w:color="auto" w:fill="FFFFFF"/>
                              <w:spacing w:before="0" w:beforeAutospacing="0" w:after="150" w:afterAutospacing="0" w:line="336" w:lineRule="atLeast"/>
                              <w:jc w:val="both"/>
                            </w:pPr>
                            <w:r>
                              <w:t>- animaţie – desfăşurarea cubului de proiecţie</w:t>
                            </w:r>
                          </w:p>
                          <w:p w14:paraId="624EC3E9"/>
                        </w:txbxContent>
                      </v:textbox>
                    </v:shape>
                  </w:pict>
                </mc:Fallback>
              </mc:AlternateContent>
            </w:r>
            <w:r>
              <w:rPr>
                <w:color w:val="333333"/>
              </w:rPr>
              <w:drawing>
                <wp:inline distT="0" distB="0" distL="0" distR="0">
                  <wp:extent cx="1095375" cy="10953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95799" cy="1095799"/>
                          </a:xfrm>
                          <a:prstGeom prst="rect">
                            <a:avLst/>
                          </a:prstGeom>
                        </pic:spPr>
                      </pic:pic>
                    </a:graphicData>
                  </a:graphic>
                </wp:inline>
              </w:drawing>
            </w:r>
            <w:r>
              <w:t xml:space="preserve"> </w:t>
            </w:r>
            <w:r>
              <w:fldChar w:fldCharType="begin"/>
            </w:r>
            <w:r>
              <w:instrText xml:space="preserve"> HYPERLINK "https://www.youtube.com/watch?v=dKNnTxwSS-Q" </w:instrText>
            </w:r>
            <w:r>
              <w:fldChar w:fldCharType="separate"/>
            </w:r>
            <w:r>
              <w:rPr>
                <w:rStyle w:val="6"/>
              </w:rPr>
              <w:t>https://www.youtube.com/watch?v=dKNnTxwSS-Q</w:t>
            </w:r>
            <w:r>
              <w:rPr>
                <w:rStyle w:val="6"/>
              </w:rPr>
              <w:fldChar w:fldCharType="end"/>
            </w:r>
            <w:r>
              <w:rPr>
                <w:rStyle w:val="6"/>
              </w:rPr>
              <w:t xml:space="preserve"> </w:t>
            </w:r>
            <w:r>
              <w:rPr>
                <w:rStyle w:val="6"/>
                <w:color w:val="auto"/>
              </w:rPr>
              <w:t xml:space="preserve">– tutorial video </w:t>
            </w:r>
            <w:r>
              <w:t>pentru reprezentarea în vedere pornind de la un imaginea 3D a unui obiect.</w:t>
            </w:r>
          </w:p>
          <w:p w14:paraId="545DF1F5">
            <w:pPr>
              <w:pStyle w:val="7"/>
              <w:shd w:val="clear" w:color="auto" w:fill="FFFFFF"/>
              <w:spacing w:before="0" w:beforeAutospacing="0" w:after="150" w:afterAutospacing="0" w:line="336" w:lineRule="atLeast"/>
              <w:jc w:val="both"/>
              <w:rPr>
                <w:rStyle w:val="6"/>
                <w:color w:val="auto"/>
                <w:u w:val="none"/>
              </w:rPr>
            </w:pPr>
            <w:r>
              <w:fldChar w:fldCharType="begin"/>
            </w:r>
            <w:r>
              <w:instrText xml:space="preserve"> HYPERLINK "https://www.tinkercad.com/things/kS0SOy6Kvj6-piesa-8/edit?returnTo=%2Fthings%2FkS0SOy6Kvj6-piesa-8" </w:instrText>
            </w:r>
            <w:r>
              <w:fldChar w:fldCharType="separate"/>
            </w:r>
            <w:r>
              <w:rPr>
                <w:rStyle w:val="6"/>
              </w:rPr>
              <w:t>https://www.tinkercad.com/things/kS0SOy6Kvj6-piesa-8/edit?returnTo=%2Fthings%2FkS0SOy6Kvj6-piesa-8</w:t>
            </w:r>
            <w:r>
              <w:rPr>
                <w:rStyle w:val="6"/>
              </w:rPr>
              <w:fldChar w:fldCharType="end"/>
            </w:r>
            <w:r>
              <w:rPr>
                <w:rStyle w:val="6"/>
                <w:u w:val="none"/>
              </w:rPr>
              <w:t xml:space="preserve"> </w:t>
            </w:r>
            <w:r>
              <w:rPr>
                <w:rStyle w:val="6"/>
                <w:color w:val="auto"/>
                <w:u w:val="none"/>
              </w:rPr>
              <w:t>– vizualizarea modelului 3D al piesei propuse pentru reprezentare de către elevi</w:t>
            </w:r>
          </w:p>
          <w:p w14:paraId="3311D1B5">
            <w:pPr>
              <w:pStyle w:val="7"/>
              <w:shd w:val="clear" w:color="auto" w:fill="FFFFFF"/>
              <w:spacing w:before="0" w:beforeAutospacing="0" w:after="150" w:afterAutospacing="0" w:line="336" w:lineRule="atLeast"/>
              <w:jc w:val="both"/>
            </w:pPr>
            <w:r>
              <w:fldChar w:fldCharType="begin"/>
            </w:r>
            <w:r>
              <w:instrText xml:space="preserve"> HYPERLINK "https://padlet.com/enache40/reprezentarea-in-vedere-metoda-mozaic-9p223xtxo3lf3lgm" </w:instrText>
            </w:r>
            <w:r>
              <w:fldChar w:fldCharType="separate"/>
            </w:r>
            <w:r>
              <w:rPr>
                <w:rStyle w:val="6"/>
              </w:rPr>
              <w:t>https://padlet.com/enache40/reprezentarea-in-vedere-metoda-mozaic-9p223xtxo3lf3lgm</w:t>
            </w:r>
            <w:r>
              <w:rPr>
                <w:rStyle w:val="6"/>
              </w:rPr>
              <w:fldChar w:fldCharType="end"/>
            </w:r>
            <w:r>
              <w:rPr>
                <w:rStyle w:val="6"/>
                <w:u w:val="none"/>
              </w:rPr>
              <w:t xml:space="preserve"> </w:t>
            </w:r>
            <w:r>
              <w:rPr>
                <w:rStyle w:val="6"/>
                <w:color w:val="auto"/>
                <w:u w:val="none"/>
              </w:rPr>
              <w:t>- pentru evaluare şi feed-back din partea elevilor privind activităţile desfăşurate</w:t>
            </w:r>
          </w:p>
        </w:tc>
      </w:tr>
      <w:tr w14:paraId="1CD4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shd w:val="clear" w:color="auto" w:fill="C6D9F0" w:themeFill="text2" w:themeFillTint="33"/>
          </w:tcPr>
          <w:p w14:paraId="1FEE91D2">
            <w:pPr>
              <w:pStyle w:val="9"/>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Comentarii</w:t>
            </w:r>
          </w:p>
        </w:tc>
      </w:tr>
      <w:tr w14:paraId="38B6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71A8D25A">
            <w:pPr>
              <w:spacing w:after="0" w:line="240" w:lineRule="auto"/>
              <w:rPr>
                <w:rFonts w:ascii="Times New Roman" w:hAnsi="Times New Roman" w:cs="Times New Roman"/>
                <w:sz w:val="24"/>
                <w:szCs w:val="24"/>
              </w:rPr>
            </w:pPr>
            <w:r>
              <w:rPr>
                <w:rFonts w:ascii="Times New Roman" w:hAnsi="Times New Roman" w:cs="Times New Roman"/>
                <w:sz w:val="24"/>
                <w:szCs w:val="24"/>
              </w:rPr>
              <w:t>Alte aspecte utile de împărtăşit cu privire la utilizarea resursei educaționale în activitatea cu elevii</w:t>
            </w:r>
          </w:p>
        </w:tc>
        <w:tc>
          <w:tcPr>
            <w:tcW w:w="5778" w:type="dxa"/>
          </w:tcPr>
          <w:p w14:paraId="3763509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Forma de organizare a clasei este specifică metodei mozaicului, respectiv grupe de 4-6 elevi. </w:t>
            </w:r>
          </w:p>
          <w:p w14:paraId="133E6E69">
            <w:pPr>
              <w:spacing w:after="0" w:line="240" w:lineRule="auto"/>
              <w:rPr>
                <w:rFonts w:ascii="Times New Roman" w:hAnsi="Times New Roman" w:cs="Times New Roman"/>
                <w:sz w:val="24"/>
                <w:szCs w:val="24"/>
              </w:rPr>
            </w:pPr>
            <w:r>
              <w:rPr>
                <w:lang w:eastAsia="en-GB"/>
              </w:rPr>
              <w:drawing>
                <wp:inline distT="0" distB="0" distL="0" distR="0">
                  <wp:extent cx="967105" cy="851535"/>
                  <wp:effectExtent l="0" t="0" r="4445" b="5715"/>
                  <wp:docPr id="4" name="image5.png"/>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7"/>
                          <a:srcRect l="4853" t="35392" r="4808" b="37195"/>
                          <a:stretch>
                            <a:fillRect/>
                          </a:stretch>
                        </pic:blipFill>
                        <pic:spPr>
                          <a:xfrm>
                            <a:off x="0" y="0"/>
                            <a:ext cx="967105" cy="851535"/>
                          </a:xfrm>
                          <a:prstGeom prst="rect">
                            <a:avLst/>
                          </a:prstGeom>
                        </pic:spPr>
                      </pic:pic>
                    </a:graphicData>
                  </a:graphic>
                </wp:inline>
              </w:drawing>
            </w:r>
          </w:p>
          <w:p w14:paraId="32B895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 recomandă aşezarea în formă de stea, pe grupe, deoarece se poate lucra diferenţiat cu fiecare grupă, în funcţie de nivelul elevilor şi nevoile specifice sau stilurile de învăţare. </w:t>
            </w:r>
          </w:p>
          <w:p w14:paraId="591FF60D">
            <w:pPr>
              <w:spacing w:after="0" w:line="240" w:lineRule="auto"/>
              <w:rPr>
                <w:rFonts w:ascii="Times New Roman" w:hAnsi="Times New Roman" w:cs="Times New Roman"/>
                <w:sz w:val="24"/>
                <w:szCs w:val="24"/>
              </w:rPr>
            </w:pPr>
            <w:r>
              <w:rPr>
                <w:rFonts w:ascii="Times New Roman" w:hAnsi="Times New Roman" w:cs="Times New Roman"/>
                <w:sz w:val="24"/>
                <w:szCs w:val="24"/>
              </w:rPr>
              <w:t>Toate aplicaţiile sunt pot fi accesate gratuit de către elevi prin intermediul conexiunii la Internet, atât de pe laptop cât şi de pe dispozitivele mobile personale (telefon, tabletă)</w:t>
            </w:r>
          </w:p>
          <w:p w14:paraId="115BBEFC">
            <w:pPr>
              <w:spacing w:after="0" w:line="240" w:lineRule="auto"/>
              <w:rPr>
                <w:rFonts w:ascii="Times New Roman" w:hAnsi="Times New Roman" w:cs="Times New Roman"/>
                <w:sz w:val="24"/>
                <w:szCs w:val="24"/>
              </w:rPr>
            </w:pPr>
            <w:r>
              <w:rPr>
                <w:rFonts w:ascii="Times New Roman" w:hAnsi="Times New Roman" w:cs="Times New Roman"/>
                <w:sz w:val="24"/>
                <w:szCs w:val="24"/>
              </w:rPr>
              <w:t>Structura resursei poate fi preluată şi aplicată  la alte competenţe specifice din cadrul disciplinei, dar şi la alte discipline STEM.</w:t>
            </w:r>
          </w:p>
        </w:tc>
      </w:tr>
    </w:tbl>
    <w:p w14:paraId="04658EB2">
      <w:pPr>
        <w:rPr>
          <w:rFonts w:ascii="Times New Roman" w:hAnsi="Times New Roman" w:cs="Times New Roman"/>
          <w:sz w:val="24"/>
          <w:szCs w:val="24"/>
        </w:rPr>
      </w:pPr>
    </w:p>
    <w:p w14:paraId="123ED6E0">
      <w:pPr>
        <w:rPr>
          <w:rFonts w:ascii="Times New Roman" w:hAnsi="Times New Roman" w:cs="Times New Roman"/>
          <w:sz w:val="24"/>
          <w:szCs w:val="24"/>
        </w:rPr>
      </w:pPr>
      <w:r>
        <w:rPr>
          <w:rFonts w:ascii="Times New Roman" w:hAnsi="Times New Roman" w:cs="Times New Roman"/>
          <w:sz w:val="24"/>
          <w:szCs w:val="24"/>
        </w:rPr>
        <w:t>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Semnătura:………………………..</w:t>
      </w:r>
    </w:p>
    <w:p w14:paraId="2C4F6D7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14:paraId="3B2B6436">
      <w:pPr>
        <w:jc w:val="center"/>
        <w:rPr>
          <w:rFonts w:ascii="Times New Roman" w:hAnsi="Times New Roman" w:cs="Times New Roman"/>
          <w:b/>
          <w:sz w:val="28"/>
          <w:szCs w:val="28"/>
        </w:rPr>
      </w:pPr>
    </w:p>
    <w:p w14:paraId="33AEB786">
      <w:pPr>
        <w:jc w:val="center"/>
        <w:rPr>
          <w:rFonts w:ascii="Times New Roman" w:hAnsi="Times New Roman" w:cs="Times New Roman"/>
          <w:b/>
          <w:sz w:val="28"/>
          <w:szCs w:val="28"/>
        </w:rPr>
      </w:pPr>
    </w:p>
    <w:p w14:paraId="30EF177E">
      <w:pPr>
        <w:jc w:val="center"/>
        <w:rPr>
          <w:rFonts w:ascii="Times New Roman" w:hAnsi="Times New Roman" w:cs="Times New Roman"/>
          <w:b/>
          <w:sz w:val="28"/>
          <w:szCs w:val="28"/>
        </w:rPr>
      </w:pPr>
    </w:p>
    <w:p w14:paraId="7FB7757B">
      <w:pPr>
        <w:jc w:val="center"/>
        <w:rPr>
          <w:rFonts w:ascii="Times New Roman" w:hAnsi="Times New Roman" w:cs="Times New Roman"/>
          <w:b/>
          <w:sz w:val="28"/>
          <w:szCs w:val="28"/>
        </w:rPr>
      </w:pPr>
    </w:p>
    <w:p w14:paraId="6A20505E">
      <w:pPr>
        <w:jc w:val="center"/>
        <w:rPr>
          <w:rFonts w:ascii="Times New Roman" w:hAnsi="Times New Roman" w:cs="Times New Roman"/>
          <w:b/>
          <w:sz w:val="28"/>
          <w:szCs w:val="28"/>
        </w:rPr>
      </w:pPr>
    </w:p>
    <w:p w14:paraId="483AABCC">
      <w:pPr>
        <w:jc w:val="center"/>
        <w:rPr>
          <w:rFonts w:ascii="Times New Roman" w:hAnsi="Times New Roman" w:cs="Times New Roman"/>
          <w:b/>
          <w:sz w:val="28"/>
          <w:szCs w:val="28"/>
        </w:rPr>
      </w:pPr>
    </w:p>
    <w:p w14:paraId="54177607">
      <w:pPr>
        <w:jc w:val="center"/>
        <w:rPr>
          <w:rFonts w:ascii="Times New Roman" w:hAnsi="Times New Roman" w:cs="Times New Roman"/>
          <w:b/>
          <w:sz w:val="28"/>
          <w:szCs w:val="28"/>
        </w:rPr>
      </w:pPr>
    </w:p>
    <w:p w14:paraId="7EA95248">
      <w:pPr>
        <w:rPr>
          <w:rFonts w:ascii="Times New Roman" w:hAnsi="Times New Roman" w:cs="Times New Roman"/>
          <w:b/>
          <w:sz w:val="28"/>
          <w:szCs w:val="28"/>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A635EE"/>
    <w:multiLevelType w:val="multilevel"/>
    <w:tmpl w:val="54A635EE"/>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BE"/>
    <w:rsid w:val="00115B10"/>
    <w:rsid w:val="002F5E03"/>
    <w:rsid w:val="00455A76"/>
    <w:rsid w:val="0049684C"/>
    <w:rsid w:val="0068290F"/>
    <w:rsid w:val="006D0B75"/>
    <w:rsid w:val="00953E96"/>
    <w:rsid w:val="009705AA"/>
    <w:rsid w:val="00B557B9"/>
    <w:rsid w:val="00B577BE"/>
    <w:rsid w:val="00D144C7"/>
    <w:rsid w:val="00D64A8A"/>
    <w:rsid w:val="00DB48E7"/>
    <w:rsid w:val="00E2501A"/>
    <w:rsid w:val="00EC7CCC"/>
    <w:rsid w:val="00F524EA"/>
    <w:rsid w:val="00F859FD"/>
    <w:rsid w:val="00F9444C"/>
    <w:rsid w:val="522B1B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uiPriority w:val="99"/>
    <w:pPr>
      <w:spacing w:after="0" w:line="240" w:lineRule="auto"/>
    </w:pPr>
    <w:rPr>
      <w:rFonts w:ascii="Tahoma" w:hAnsi="Tahoma" w:cs="Tahoma"/>
      <w:sz w:val="16"/>
      <w:szCs w:val="16"/>
    </w:rPr>
  </w:style>
  <w:style w:type="character" w:styleId="5">
    <w:name w:val="FollowedHyperlink"/>
    <w:basedOn w:val="2"/>
    <w:semiHidden/>
    <w:unhideWhenUsed/>
    <w:uiPriority w:val="99"/>
    <w:rPr>
      <w:color w:val="800080" w:themeColor="followedHyperlink"/>
      <w:u w:val="single"/>
      <w14:textFill>
        <w14:solidFill>
          <w14:schemeClr w14:val="folHlink"/>
        </w14:solidFill>
      </w14:textFill>
    </w:rPr>
  </w:style>
  <w:style w:type="character" w:styleId="6">
    <w:name w:val="Hyperlink"/>
    <w:basedOn w:val="2"/>
    <w:unhideWhenUsed/>
    <w:uiPriority w:val="99"/>
    <w:rPr>
      <w:color w:val="0000FF" w:themeColor="hyperlink"/>
      <w:u w:val="single"/>
      <w14:textFill>
        <w14:solidFill>
          <w14:schemeClr w14:val="hlink"/>
        </w14:solidFill>
      </w14:textFill>
    </w:rPr>
  </w:style>
  <w:style w:type="paragraph" w:styleId="7">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left="720"/>
      <w:contextualSpacing/>
    </w:pPr>
  </w:style>
  <w:style w:type="character" w:customStyle="1" w:styleId="10">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918</Words>
  <Characters>5234</Characters>
  <Lines>43</Lines>
  <Paragraphs>12</Paragraphs>
  <TotalTime>60</TotalTime>
  <ScaleCrop>false</ScaleCrop>
  <LinksUpToDate>false</LinksUpToDate>
  <CharactersWithSpaces>6140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2025-05-18T21:20:00Z</dcterms:created>
  <dc:creator>silvia ioana enache</dc:creator>
  <cp:lastModifiedBy>ISJ</cp:lastModifiedBy>
  <dcterms:modified xsi:type="dcterms:W3CDTF">2025-06-06T05:34:29Z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8516D526DC8548778E832A511A073ADA_13</vt:lpwstr>
  </property>
</Properties>
</file>